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F2" w:rsidRDefault="007E50F2" w:rsidP="007E50F2">
      <w:pPr>
        <w:jc w:val="center"/>
        <w:rPr>
          <w:sz w:val="40"/>
          <w:szCs w:val="40"/>
        </w:rPr>
      </w:pPr>
    </w:p>
    <w:p w:rsidR="007E50F2" w:rsidRDefault="007E50F2" w:rsidP="007E50F2">
      <w:pPr>
        <w:jc w:val="center"/>
        <w:rPr>
          <w:sz w:val="40"/>
          <w:szCs w:val="40"/>
        </w:rPr>
      </w:pPr>
      <w:r w:rsidRPr="007E50F2">
        <w:rPr>
          <w:sz w:val="40"/>
          <w:szCs w:val="40"/>
        </w:rPr>
        <w:t>ΠΡΟΤΑΣΕΙΣ ΑΝΑΠΤΥΞΗΣ ΕΣΠΕΜ 2020</w:t>
      </w:r>
    </w:p>
    <w:p w:rsidR="007E50F2" w:rsidRPr="007E50F2" w:rsidRDefault="007E50F2" w:rsidP="007E50F2">
      <w:pPr>
        <w:jc w:val="center"/>
        <w:rPr>
          <w:sz w:val="16"/>
          <w:szCs w:val="16"/>
        </w:rPr>
      </w:pPr>
    </w:p>
    <w:p w:rsidR="007E50F2" w:rsidRPr="007E50F2" w:rsidRDefault="007E50F2" w:rsidP="007E50F2">
      <w:pPr>
        <w:jc w:val="both"/>
        <w:rPr>
          <w:sz w:val="24"/>
          <w:szCs w:val="24"/>
        </w:rPr>
      </w:pPr>
      <w:r>
        <w:t xml:space="preserve">         </w:t>
      </w:r>
      <w:r w:rsidRPr="007E50F2">
        <w:rPr>
          <w:sz w:val="24"/>
          <w:szCs w:val="24"/>
        </w:rPr>
        <w:t xml:space="preserve">Η ΕΣΠΕΜ έχοντας ως στόχο την αναβάθμιση και βελτίωση του επιπέδου του αθλήματος του βόλεϊ, θεωρεί σημαντικό παράγοντα τον σωστό σχεδιασμό για τις αναπτυξιακές ηλικίες, καθότι δίνεται έτσι η δυνατότητα της δημιουργίας βάσεων που θα επιτρέψουν την υλοποίηση υψηλών στόχων. </w:t>
      </w:r>
    </w:p>
    <w:p w:rsidR="007E50F2" w:rsidRPr="007E50F2" w:rsidRDefault="007E50F2" w:rsidP="007E50F2">
      <w:pPr>
        <w:jc w:val="both"/>
        <w:rPr>
          <w:sz w:val="24"/>
          <w:szCs w:val="24"/>
        </w:rPr>
      </w:pPr>
      <w:r w:rsidRPr="007E50F2">
        <w:rPr>
          <w:sz w:val="24"/>
          <w:szCs w:val="24"/>
        </w:rPr>
        <w:t xml:space="preserve">        Κομβικός παράγοντας για την δημιουργία αυτών των θεμελίων αποτελούν οι Περιφερειακοί Ομοσπονδιακοί Προπονητές, οι οποίοι διαδραματίζουν τον σημαντικότερο ρόλο στην οργανωτική διάρθρωση της ΕΟΠΕ για την ανάπτυξη του αθλήματος. </w:t>
      </w:r>
    </w:p>
    <w:p w:rsidR="007E50F2" w:rsidRPr="007E50F2" w:rsidRDefault="007E50F2" w:rsidP="007E50F2">
      <w:pPr>
        <w:jc w:val="both"/>
        <w:rPr>
          <w:sz w:val="24"/>
          <w:szCs w:val="24"/>
        </w:rPr>
      </w:pPr>
      <w:r w:rsidRPr="007E50F2">
        <w:rPr>
          <w:sz w:val="24"/>
          <w:szCs w:val="24"/>
        </w:rPr>
        <w:t xml:space="preserve">        Με αίσθημα ευθύνης και έχοντας την εμπειρία των αποτελεσμάτων που παρήχθησαν έως σήμερα από την λειτουργία των ΠΟΠ στην περιφέρεια ευθύνης της, η ΕΣΠΕΜ καταθέτει τις παρακάτω προτάσεις για την βελτίωση του θεσμού των ΠΟΠ. </w:t>
      </w:r>
    </w:p>
    <w:p w:rsidR="007E50F2" w:rsidRPr="007E50F2" w:rsidRDefault="007E50F2" w:rsidP="007E50F2">
      <w:pPr>
        <w:pStyle w:val="ListParagraph"/>
        <w:numPr>
          <w:ilvl w:val="0"/>
          <w:numId w:val="1"/>
        </w:numPr>
        <w:jc w:val="both"/>
        <w:rPr>
          <w:sz w:val="24"/>
          <w:szCs w:val="24"/>
        </w:rPr>
      </w:pPr>
      <w:r w:rsidRPr="007E50F2">
        <w:rPr>
          <w:sz w:val="24"/>
          <w:szCs w:val="24"/>
        </w:rPr>
        <w:t>Οι ΠΟΠ θα πρέπει να ανήκουν διοικητικά και να αναφέρονται στην τοπική επιτροπή ανάπτυξης της Περιφέρειας που δραστηριοποιούνται. Την ευθύνη υλοποίησης των δραστηριοτήτων (προπονήσεις κλιμακίου, εξεύρεση ταλέντων, τουρνουά κλπ.) να την έχει η τοπική επιτροπή ανάπτυξης της κάθε Ένωσης. Ο προγραμματισμός των προπονήσεων στα κλιμάκια να είναι ευθύνη της τοπικής επιτροπής ανάπτυξης της Ένωσης, διατηρώντας σταθερές έδρες προπονήσεων και σταθερές ώρες προπονήσεων, ενισχύοντας την προσέλευση των αθλητών/τριών, αφού θα έχουν την δυνατότητα προγραμματισμού των υπολοίπων δραστηριοτήτων τους.</w:t>
      </w:r>
    </w:p>
    <w:p w:rsidR="007E50F2" w:rsidRPr="007E50F2" w:rsidRDefault="007E50F2" w:rsidP="007E50F2">
      <w:pPr>
        <w:pStyle w:val="ListParagraph"/>
        <w:numPr>
          <w:ilvl w:val="0"/>
          <w:numId w:val="1"/>
        </w:numPr>
        <w:spacing w:after="0"/>
        <w:jc w:val="both"/>
        <w:rPr>
          <w:sz w:val="24"/>
          <w:szCs w:val="24"/>
        </w:rPr>
      </w:pPr>
      <w:r w:rsidRPr="007E50F2">
        <w:rPr>
          <w:sz w:val="24"/>
          <w:szCs w:val="24"/>
        </w:rPr>
        <w:t>Για την υλοποίηση του παραπάνω στόχου θα πρέπει να συγκροτηθούν δύο κλιμάκια. Ένα στη  Δυτική Μακεδονία και ένα στην Κεντρική Μακεδονία. Η επιλογή των εδρών προπόνησης θα είναι ευθύνη της Ένωσης, λαμβάνοντας υπόψη την διευκόλυνση πρόσβασης των αθλητών/τριών όλων των σωματείων. Ο αριθμός των προπονήσεων, χάρη του ενιαίου προγραμματισμού, θα πρέπει να είναι τέσσερεις (4) τον μήνα. Οι τρεις (3) εξ αυτών θα πραγματοποιούνται ξεχωριστά (στις έδρες των κλιμακίων) και η 4</w:t>
      </w:r>
      <w:r w:rsidRPr="007E50F2">
        <w:rPr>
          <w:sz w:val="24"/>
          <w:szCs w:val="24"/>
          <w:vertAlign w:val="superscript"/>
        </w:rPr>
        <w:t>η</w:t>
      </w:r>
      <w:r w:rsidRPr="007E50F2">
        <w:rPr>
          <w:sz w:val="24"/>
          <w:szCs w:val="24"/>
        </w:rPr>
        <w:t xml:space="preserve"> προπόνηση θα πραγματοποιείται ενιαία, δίνοντας την δυνατότητα σύσφιξης σχέσεων μεταξύ των αθλητών/τριών, αλλά και ανταλλαγής απόψεων, συνειδητοποιώντας έτσι ελλείψεις και περιθώρια βελτίωσης.   </w:t>
      </w:r>
    </w:p>
    <w:p w:rsidR="007E50F2" w:rsidRPr="007E50F2" w:rsidRDefault="007E50F2" w:rsidP="007E50F2">
      <w:pPr>
        <w:jc w:val="both"/>
        <w:rPr>
          <w:sz w:val="24"/>
          <w:szCs w:val="24"/>
        </w:rPr>
      </w:pPr>
    </w:p>
    <w:p w:rsidR="007E50F2" w:rsidRPr="007E50F2" w:rsidRDefault="007E50F2" w:rsidP="007E50F2">
      <w:pPr>
        <w:pStyle w:val="ListParagraph"/>
        <w:numPr>
          <w:ilvl w:val="0"/>
          <w:numId w:val="1"/>
        </w:numPr>
        <w:spacing w:after="0"/>
        <w:jc w:val="both"/>
        <w:rPr>
          <w:sz w:val="24"/>
          <w:szCs w:val="24"/>
        </w:rPr>
      </w:pPr>
      <w:r w:rsidRPr="007E50F2">
        <w:rPr>
          <w:sz w:val="24"/>
          <w:szCs w:val="24"/>
        </w:rPr>
        <w:t xml:space="preserve">Η επιλογή των ΠΟΠ θα πρέπει να γίνεται από τις Ενώσεις. Οι Ενώσεις γνωρίζουν πολύ καλά το ανθρώπινο δυναμικό του βόλεϊ στην περιοχή τους καθότι εποπτεύουν  έναν περιορισμένο γεωγραφικό χώρο σε αντίθεση με την Ομοσπονδία που έχει τον σχεδιασμό της ανάπτυξης σε όλη την επικράτεια. Το πλεονέκτημα αυτό θα λειτουργήσει ενισχυτικά και στην αποτελεσματικότητα  των ΠΟΠ, καθώς θα έχουν την δυνατότητα ταχύτατης και άμεσης ανατροφοδότησης για το έργο που παράγουν. </w:t>
      </w:r>
    </w:p>
    <w:p w:rsidR="007E50F2" w:rsidRPr="007E50F2" w:rsidRDefault="007E50F2" w:rsidP="007E50F2">
      <w:pPr>
        <w:pStyle w:val="a3"/>
        <w:rPr>
          <w:sz w:val="24"/>
          <w:szCs w:val="24"/>
        </w:rPr>
      </w:pPr>
    </w:p>
    <w:p w:rsidR="007E50F2" w:rsidRPr="007E50F2" w:rsidRDefault="007E50F2" w:rsidP="007E50F2">
      <w:pPr>
        <w:pStyle w:val="ListParagraph"/>
        <w:numPr>
          <w:ilvl w:val="0"/>
          <w:numId w:val="1"/>
        </w:numPr>
        <w:jc w:val="both"/>
        <w:rPr>
          <w:sz w:val="24"/>
          <w:szCs w:val="24"/>
        </w:rPr>
      </w:pPr>
      <w:r w:rsidRPr="007E50F2">
        <w:rPr>
          <w:sz w:val="24"/>
          <w:szCs w:val="24"/>
        </w:rPr>
        <w:t xml:space="preserve">Την τελική ευθύνη και το κεντρικό σχεδιασμό των δραστηριοτήτων των ΠΟΠ θα πρέπει να έχει η επιτροπή ανάπτυξης της Ε.Ο.ΠΕ. και για αυτό τα μέλη της επιτροπής ανάπτυξης της Ε.Ο.ΠΕ. θα πρέπει να παρακολουθούν από κοντά τις δραστηριότητες που λαμβάνουν χώρα στις Περιφέρειες, διατηρώντας τον γνωμοδοτικό χαρακτήρα για την βελτίωση της </w:t>
      </w:r>
      <w:r w:rsidRPr="007E50F2">
        <w:rPr>
          <w:sz w:val="24"/>
          <w:szCs w:val="24"/>
        </w:rPr>
        <w:lastRenderedPageBreak/>
        <w:t xml:space="preserve">ανάπτυξης. Μια ακόμη ευθύνη της επιτροπής ανάπτυξης της Ε.Ο.ΠΕ θα πρέπει να είναι η εκπόνηση  συγκεκριμένων κριτηρίων αποτελεσματικότητας του έργου των ΠΟΠ, με τα οποία θα πρέπει να αξιολογεί τους ΠΟΠ η τοπική επιτροπή ανάπτυξης της κάθε Ένωσης.  </w:t>
      </w:r>
    </w:p>
    <w:p w:rsidR="007E50F2" w:rsidRPr="007E50F2" w:rsidRDefault="007E50F2" w:rsidP="007E50F2">
      <w:pPr>
        <w:pStyle w:val="ListParagraph"/>
        <w:numPr>
          <w:ilvl w:val="0"/>
          <w:numId w:val="1"/>
        </w:numPr>
        <w:jc w:val="both"/>
        <w:rPr>
          <w:sz w:val="24"/>
          <w:szCs w:val="24"/>
        </w:rPr>
      </w:pPr>
      <w:r w:rsidRPr="007E50F2">
        <w:rPr>
          <w:sz w:val="24"/>
          <w:szCs w:val="24"/>
        </w:rPr>
        <w:t>Ένα από τα κριτήρια επιλογής των ΠΟΠ από τις Ενώσεις,  που θα μπορούσαν να θεσπιστούν, είναι να μην εργάζονται ως προπονητές σε σωματεία. Οι ΠΟΠ, θα πρέπει να παραμένουν εστιασμένοι στην συνεχή παρακολούθηση των αθλητών/τριών της Περιφέρειας ευθύνης τους και να συνεργάζονται με τα Σωματεία που έχουν ακαδημίες για την εξεύρεση ταλέντων. Για να πετύχουν το σημαντικό αυτό έργο τους θα πρέπει να ασκούν τα καθήκοντά τους απαλλαγμένοι από εξαρτήσεις και πελατειακές σχέσεις, εξασφαλίζοντας έτσι την προώθηση των ταλαντούχων αθλητών/τριών. Επίσης, οι ΠΟΠ για να πετύχουν την επιτυχή ανίχνευση νεαρών ταλαντούχων αθλητών/τριών θα πρέπει να παρακολουθούν κάθε Σαββατοκύριακο αγώνες όλων των πρωταθλημάτων. Για την ικανοποίηση του παραπάνω στόχου θα πρέπει να είναι ελεύθεροι από σωματειακές αγωνιστικές υποχρεώσεις.</w:t>
      </w:r>
    </w:p>
    <w:p w:rsidR="007E50F2" w:rsidRPr="007E50F2" w:rsidRDefault="007E50F2" w:rsidP="007E50F2">
      <w:pPr>
        <w:pStyle w:val="ListParagraph"/>
        <w:numPr>
          <w:ilvl w:val="0"/>
          <w:numId w:val="1"/>
        </w:numPr>
        <w:jc w:val="both"/>
        <w:rPr>
          <w:sz w:val="24"/>
          <w:szCs w:val="24"/>
        </w:rPr>
      </w:pPr>
      <w:r w:rsidRPr="007E50F2">
        <w:rPr>
          <w:sz w:val="24"/>
          <w:szCs w:val="24"/>
        </w:rPr>
        <w:t>Έχοντας υπόψη την οικονομική στενότητα σε επίπεδο σωματείων, αλλά και Ενώσεων, θα πρέπει η προμήθεια αθλητικού υλικού (π.χ. μπάλες – φόρμες-μπλουζάκια), για τους αθλητές/</w:t>
      </w:r>
      <w:proofErr w:type="spellStart"/>
      <w:r w:rsidRPr="007E50F2">
        <w:rPr>
          <w:sz w:val="24"/>
          <w:szCs w:val="24"/>
        </w:rPr>
        <w:t>τριες</w:t>
      </w:r>
      <w:proofErr w:type="spellEnd"/>
      <w:r w:rsidRPr="007E50F2">
        <w:rPr>
          <w:sz w:val="24"/>
          <w:szCs w:val="24"/>
        </w:rPr>
        <w:t xml:space="preserve"> των κλιμακίων, να υλοποιείται από την Ε.Ο.ΠΕ. Η Ε.Ο.ΠΕ. καθώς διενεργεί προκηρύξεις προμηθειών και υπογράφει συμβάσεις σε πανελλαδικό επίπεδο, έχει την δυνατότητα να επιτυγχάνει χαμηλές τιμές. Αντίθετα, οι τοπικές Ενώσεις, που πέρα από την οικονομική δυσπραγία που τις διακρίνει, δεν έχουν δυνατότητα μαζικών παραγγελιών σε αθλητικό υλικό. Το γεγονός αυτό, τις περισσότερες φορές, τις υποχρεώνει σε υψηλό κόστος προμήθειας ή στην αποφυγή της δαπάνης, στερώντας έτσι το αθλητικό υλικό στους αθλητές/</w:t>
      </w:r>
      <w:proofErr w:type="spellStart"/>
      <w:r w:rsidRPr="007E50F2">
        <w:rPr>
          <w:sz w:val="24"/>
          <w:szCs w:val="24"/>
        </w:rPr>
        <w:t>τριες</w:t>
      </w:r>
      <w:proofErr w:type="spellEnd"/>
      <w:r w:rsidRPr="007E50F2">
        <w:rPr>
          <w:sz w:val="24"/>
          <w:szCs w:val="24"/>
        </w:rPr>
        <w:t xml:space="preserve"> τους. Απόρροια της παραπάνω επιλογής είναι η στέρηση του αισθήματος «ομάδας» στους αθλητές/</w:t>
      </w:r>
      <w:proofErr w:type="spellStart"/>
      <w:r w:rsidRPr="007E50F2">
        <w:rPr>
          <w:sz w:val="24"/>
          <w:szCs w:val="24"/>
        </w:rPr>
        <w:t>τριες</w:t>
      </w:r>
      <w:proofErr w:type="spellEnd"/>
      <w:r w:rsidRPr="007E50F2">
        <w:rPr>
          <w:sz w:val="24"/>
          <w:szCs w:val="24"/>
        </w:rPr>
        <w:t xml:space="preserve"> των κλιμακίων, καθώς δεν υπάρχει η δυνατότητα της ομοιομορφίας, κάτι που θα τόνωνε την αθλητική τους ταυτότητα.     </w:t>
      </w:r>
    </w:p>
    <w:p w:rsidR="007E50F2" w:rsidRPr="007E50F2" w:rsidRDefault="007E50F2" w:rsidP="007E50F2">
      <w:pPr>
        <w:jc w:val="both"/>
        <w:rPr>
          <w:rFonts w:ascii="Calibri" w:hAnsi="Calibri"/>
          <w:sz w:val="24"/>
          <w:szCs w:val="24"/>
        </w:rPr>
      </w:pPr>
      <w:r w:rsidRPr="007E50F2">
        <w:rPr>
          <w:rFonts w:ascii="Calibri" w:hAnsi="Calibri"/>
          <w:sz w:val="24"/>
          <w:szCs w:val="24"/>
        </w:rPr>
        <w:t xml:space="preserve">       Κλείνοντας, θα θέλαμε να δεσμευτούμε πως στο πλαίσιο λειτουργίας του αναπτυξιακού προγράμματος της Ομοσπονδίας, η ΕΣΠΕΜ θα συνδράμει το έργο των προπονητών Κλιμακίων και σε συνεργασία μαζί τους θα αναπτύξει πρωτοβουλίες, αλλά και  θα στηρίξει τις προσπάθειες τους για αναβάθμιση και διάδοση του αθλήματος του Βόλεϊ. </w:t>
      </w:r>
    </w:p>
    <w:p w:rsidR="007E50F2" w:rsidRDefault="007E50F2"/>
    <w:sectPr w:rsidR="007E50F2" w:rsidSect="007E50F2">
      <w:pgSz w:w="11906" w:h="16838"/>
      <w:pgMar w:top="284" w:right="141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7527"/>
    <w:multiLevelType w:val="hybridMultilevel"/>
    <w:tmpl w:val="357671E6"/>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50F2"/>
    <w:rsid w:val="007E50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E50F2"/>
    <w:pPr>
      <w:ind w:left="720"/>
    </w:pPr>
    <w:rPr>
      <w:rFonts w:ascii="Calibri" w:eastAsia="Times New Roman" w:hAnsi="Calibri" w:cs="Times New Roman"/>
      <w:lang w:eastAsia="en-US"/>
    </w:rPr>
  </w:style>
  <w:style w:type="paragraph" w:styleId="a3">
    <w:name w:val="List Paragraph"/>
    <w:basedOn w:val="a"/>
    <w:uiPriority w:val="34"/>
    <w:qFormat/>
    <w:rsid w:val="007E50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4307</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2020-10-08T07:21:00Z</dcterms:created>
  <dcterms:modified xsi:type="dcterms:W3CDTF">2020-10-08T07:24:00Z</dcterms:modified>
</cp:coreProperties>
</file>